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8" w:rsidRPr="004B095F" w:rsidRDefault="00627E28" w:rsidP="00E72D39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34"/>
        </w:rPr>
      </w:pPr>
      <w:r w:rsidRPr="004B095F">
        <w:rPr>
          <w:rStyle w:val="a5"/>
          <w:sz w:val="28"/>
          <w:szCs w:val="34"/>
        </w:rPr>
        <w:t>АДМИНИСТРАЦИЯ</w:t>
      </w:r>
    </w:p>
    <w:p w:rsidR="00627E28" w:rsidRPr="004B095F" w:rsidRDefault="00627E28" w:rsidP="00627E28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34"/>
        </w:rPr>
      </w:pPr>
      <w:r w:rsidRPr="004B095F">
        <w:rPr>
          <w:rStyle w:val="a5"/>
          <w:sz w:val="28"/>
          <w:szCs w:val="34"/>
        </w:rPr>
        <w:t xml:space="preserve">МАЛОЕКАТЕРИНОВСКОГО МУНИЦИПАЛЬНОГО ОБРАЗОВАНИЯ </w:t>
      </w:r>
    </w:p>
    <w:p w:rsidR="002E6B36" w:rsidRDefault="00627E28" w:rsidP="00627E28">
      <w:pPr>
        <w:pStyle w:val="a3"/>
        <w:spacing w:before="0" w:beforeAutospacing="0" w:after="0" w:afterAutospacing="0"/>
        <w:jc w:val="center"/>
        <w:rPr>
          <w:rStyle w:val="a5"/>
          <w:sz w:val="28"/>
          <w:szCs w:val="34"/>
        </w:rPr>
      </w:pPr>
      <w:r w:rsidRPr="004B095F">
        <w:rPr>
          <w:rStyle w:val="a5"/>
          <w:sz w:val="28"/>
          <w:szCs w:val="34"/>
        </w:rPr>
        <w:t xml:space="preserve">КАЛИНИНСКОГО МУНИЦИПАЛЬНОГО РАЙОНА </w:t>
      </w:r>
    </w:p>
    <w:p w:rsidR="00627E28" w:rsidRPr="004B095F" w:rsidRDefault="00627E28" w:rsidP="00627E28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34"/>
        </w:rPr>
      </w:pPr>
      <w:r w:rsidRPr="004B095F">
        <w:rPr>
          <w:rStyle w:val="a5"/>
          <w:sz w:val="28"/>
          <w:szCs w:val="34"/>
        </w:rPr>
        <w:t>САРАТОВСКОЙ ОБЛАСТИ</w:t>
      </w:r>
    </w:p>
    <w:p w:rsidR="00627E28" w:rsidRDefault="00627E28" w:rsidP="00627E28">
      <w:pPr>
        <w:pStyle w:val="a3"/>
        <w:jc w:val="center"/>
        <w:rPr>
          <w:rStyle w:val="a5"/>
          <w:sz w:val="28"/>
          <w:szCs w:val="28"/>
        </w:rPr>
      </w:pPr>
      <w:r w:rsidRPr="004B095F">
        <w:rPr>
          <w:rStyle w:val="a5"/>
          <w:sz w:val="28"/>
          <w:szCs w:val="28"/>
        </w:rPr>
        <w:t>ПОСТАНОВЛЕНИЕ</w:t>
      </w:r>
    </w:p>
    <w:p w:rsidR="00E72D39" w:rsidRPr="004B095F" w:rsidRDefault="00E72D39" w:rsidP="00627E28">
      <w:pPr>
        <w:pStyle w:val="a3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от 01 февраля 2018 года № 6-п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9"/>
      </w:tblGrid>
      <w:tr w:rsidR="00BC06B3" w:rsidRPr="00BC06B3" w:rsidTr="00627E28"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627E28" w:rsidRDefault="00BC06B3" w:rsidP="00E72D39">
            <w:pPr>
              <w:spacing w:after="0" w:line="240" w:lineRule="auto"/>
              <w:ind w:left="32" w:right="3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Поряд</w:t>
            </w:r>
            <w:r w:rsidR="00E7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ка проведения и критерии оценки </w:t>
            </w:r>
            <w:r w:rsidRPr="0062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эффективности реализации муниципальных программ М</w:t>
            </w:r>
            <w:r w:rsidR="00627E28" w:rsidRPr="0062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алоекатериновского </w:t>
            </w:r>
            <w:r w:rsidR="00B8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муниципального образования</w:t>
            </w:r>
            <w:r w:rsidR="00627E28" w:rsidRPr="00627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27E28" w:rsidRDefault="00627E28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28" w:rsidRDefault="00627E28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B3" w:rsidRDefault="00627E28" w:rsidP="00E72D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C06B3"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и результативности расходования бюджетных средств, в соответствии с Федеральным законом -ФЗ «Об общих принципах </w:t>
      </w:r>
      <w:hyperlink r:id="rId6" w:tooltip="Органы местного самоуправления" w:history="1">
        <w:r w:rsidR="00BC06B3" w:rsidRPr="00B87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="00BC06B3"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статьей 179 Бюджетного кодекса Российской Федерации</w:t>
      </w:r>
      <w:r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Малоекатериновского </w:t>
      </w:r>
      <w:r w:rsidR="00B87CBD"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C06B3"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0D09" w:rsidRPr="00B87CBD" w:rsidRDefault="00790D09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Pr="00B87CBD" w:rsidRDefault="00BC06B3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BC06B3" w:rsidRPr="00B87CBD" w:rsidRDefault="00BC06B3" w:rsidP="002E6B36">
      <w:pPr>
        <w:spacing w:before="3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проведения и критерии оценки эффективности реализации муниципальных программ</w:t>
      </w:r>
      <w:r w:rsidR="00B87CBD"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Малоекатериновского муниципального образования</w:t>
      </w:r>
      <w:r w:rsidR="002E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B87CBD" w:rsidRDefault="00B87CBD" w:rsidP="002E6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87CBD"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официальному опубликованию (обнародованию).</w:t>
      </w:r>
    </w:p>
    <w:p w:rsidR="00B87CBD" w:rsidRPr="00B87CBD" w:rsidRDefault="00B87CBD" w:rsidP="002E6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</w:t>
      </w:r>
      <w:r w:rsidRPr="00B87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B87CBD" w:rsidRDefault="00B87CBD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87CBD" w:rsidRDefault="00B87CBD" w:rsidP="00BC06B3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1685" w:rsidRPr="004B095F" w:rsidRDefault="00E71685" w:rsidP="00E7168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E71685" w:rsidRPr="004B095F" w:rsidRDefault="00E71685" w:rsidP="00E7168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 МО                                                          П.А.Ищенко</w:t>
      </w:r>
    </w:p>
    <w:p w:rsidR="00E71685" w:rsidRPr="004B095F" w:rsidRDefault="00E71685" w:rsidP="00E7168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CBD" w:rsidRDefault="00B87CBD" w:rsidP="00BC06B3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87CBD" w:rsidRDefault="00B87CBD" w:rsidP="00BC06B3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87CBD" w:rsidRDefault="00B87CBD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87CBD" w:rsidRDefault="00B87CBD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87CBD" w:rsidRPr="00BC06B3" w:rsidRDefault="00B87CBD" w:rsidP="00BC0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51" w:type="dxa"/>
        <w:tblInd w:w="52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1"/>
      </w:tblGrid>
      <w:tr w:rsidR="00BC06B3" w:rsidRPr="00BC06B3" w:rsidTr="00E71685">
        <w:tc>
          <w:tcPr>
            <w:tcW w:w="3551" w:type="dxa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2E6B36" w:rsidRDefault="002E6B36" w:rsidP="002E6B36">
            <w:pPr>
              <w:spacing w:after="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2D39" w:rsidRDefault="00E72D39" w:rsidP="002E6B36">
            <w:pPr>
              <w:spacing w:after="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2D39" w:rsidRDefault="00E72D39" w:rsidP="002E6B36">
            <w:pPr>
              <w:spacing w:after="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2E6B36">
            <w:pPr>
              <w:spacing w:after="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2E6B36">
            <w:pPr>
              <w:spacing w:after="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C06B3" w:rsidRPr="00BC06B3" w:rsidRDefault="002E6B36" w:rsidP="002E6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BC06B3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остановлению администрации</w:t>
            </w:r>
            <w:r w:rsidR="00BC06B3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7CBD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Малоекатериновского </w:t>
            </w:r>
            <w:r w:rsidR="00E72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от 01.02.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  <w:r w:rsidR="00BC06B3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2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6-п</w:t>
            </w:r>
          </w:p>
        </w:tc>
      </w:tr>
    </w:tbl>
    <w:p w:rsidR="002E6B36" w:rsidRDefault="002E6B36" w:rsidP="00B87C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C06B3" w:rsidRPr="00E71685" w:rsidRDefault="00BC06B3" w:rsidP="002E6B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BC06B3" w:rsidRPr="00E71685" w:rsidRDefault="00BC06B3" w:rsidP="002E6B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716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проведения и критерии оценки эффективности реализации муниципальных программ М</w:t>
      </w:r>
      <w:r w:rsidR="00B87CBD" w:rsidRPr="00E716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алоекатериновского муниципального образования</w:t>
      </w:r>
      <w:r w:rsidR="00E71685" w:rsidRPr="00E716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71685" w:rsidRPr="00E71685" w:rsidRDefault="00E71685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правила проведения и критерии оценки эффективности реализации муниципальных програм</w:t>
      </w:r>
      <w:r w:rsidR="00B87CBD"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Малоекатериновского муниципального образования</w:t>
      </w: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программы), позволяющие определить степень достижения целей и решения задач муниципальных программ на основе достижения плановых значений</w:t>
      </w:r>
      <w:r w:rsidR="00B87CBD"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Целевые показатели" w:history="1">
        <w:r w:rsidRPr="00E716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целевых показателей</w:t>
        </w:r>
      </w:hyperlink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выполнения </w:t>
      </w:r>
      <w:hyperlink r:id="rId8" w:tooltip="Программы мероприятий" w:history="1">
        <w:r w:rsidRPr="00E716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программных мероприятий</w:t>
        </w:r>
      </w:hyperlink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B36" w:rsidRPr="00E71685" w:rsidRDefault="002E6B36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эффективности муниципальной программы осуществляется ответственным исполнителем муниципальной программы совместно с соисполнителями.</w:t>
      </w:r>
    </w:p>
    <w:p w:rsidR="002E6B36" w:rsidRPr="00E71685" w:rsidRDefault="002E6B36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итогам реализации муниципальной программы за отчетный финансовый год (по муниципальной программе, срок реализации которой завершился в отчетном году - за весь период ее реализации) ответственный исполнитель в срок до </w:t>
      </w:r>
      <w:hyperlink r:id="rId9" w:tooltip="1 марта" w:history="1">
        <w:r w:rsidRPr="00E716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марта</w:t>
        </w:r>
      </w:hyperlink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года, следующего за отчетным, представляет главе администрации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(весь период реализации) по формам 1 и 2, содержащимся в приложении к настоящему Порядку.</w:t>
      </w:r>
    </w:p>
    <w:p w:rsidR="002E6B36" w:rsidRPr="00E71685" w:rsidRDefault="002E6B36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E6B36" w:rsidRPr="00E71685" w:rsidRDefault="002E6B36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целевого показателя от установленного значения в пределах 97% - 103% - 1 балл;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2E6B36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 результатам оценки эффективности муниципальной программы выносится одно из следующих решений: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ожидаемая эффективность достигнута;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ожидаемая эффективность не достигнута;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эффективность снизилась по сравнению с предыдущим годом;</w:t>
      </w:r>
    </w:p>
    <w:p w:rsidR="00BC06B3" w:rsidRPr="00E71685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эффективность находится на уровне предыдущего года;</w:t>
      </w: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5) эффективность повысилась по сравнению с предыдущим годом.</w:t>
      </w:r>
    </w:p>
    <w:p w:rsidR="00E71685" w:rsidRPr="00E71685" w:rsidRDefault="00E71685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Глава администрации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E71685" w:rsidRPr="00E71685" w:rsidRDefault="00E71685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 </w:t>
      </w:r>
      <w:hyperlink r:id="rId10" w:tooltip="Бюджетные ассигнования" w:history="1">
        <w:r w:rsidRPr="00E716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бюджетных ассигнований</w:t>
        </w:r>
      </w:hyperlink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финансовое обеспечение реализации муниципальной программы.</w:t>
      </w:r>
    </w:p>
    <w:p w:rsidR="002E6B36" w:rsidRPr="00E71685" w:rsidRDefault="002E6B36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B3" w:rsidRDefault="00BC06B3" w:rsidP="002E6B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о прекращении или об изменении,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</w:t>
      </w:r>
      <w:r w:rsidR="002E6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принимаются главой администрации</w:t>
      </w: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решение оформляется постановлением администрации о внесении изменений в муниципальную программу или об </w:t>
      </w:r>
      <w:r w:rsid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муниципальной программы.</w:t>
      </w:r>
    </w:p>
    <w:p w:rsidR="00E71685" w:rsidRDefault="00E71685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85" w:rsidRDefault="00E71685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85" w:rsidRDefault="00E71685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6" w:rsidRDefault="002E6B36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6" w:rsidRDefault="002E6B36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6" w:rsidRDefault="002E6B36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6" w:rsidRDefault="002E6B36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6" w:rsidRPr="00E71685" w:rsidRDefault="002E6B36" w:rsidP="00E71685">
      <w:pPr>
        <w:spacing w:before="396" w:after="4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60" w:type="dxa"/>
        <w:tblInd w:w="62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</w:tblGrid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и критерии оценки эффективности реализации муниципальных программ М</w:t>
            </w:r>
            <w:r w:rsidR="00E71685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алоекатериновского муниципального образования</w:t>
            </w:r>
          </w:p>
        </w:tc>
      </w:tr>
    </w:tbl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1. Оценка целевых показателей муниципальной программы ______________________________________________</w:t>
      </w:r>
    </w:p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 год (весь период реализации)</w:t>
      </w:r>
    </w:p>
    <w:tbl>
      <w:tblPr>
        <w:tblW w:w="99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6"/>
        <w:gridCol w:w="693"/>
        <w:gridCol w:w="2280"/>
        <w:gridCol w:w="1583"/>
        <w:gridCol w:w="1414"/>
        <w:gridCol w:w="70"/>
      </w:tblGrid>
      <w:tr w:rsidR="00BC06B3" w:rsidRPr="00E71685" w:rsidTr="00BC06B3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BC06B3" w:rsidRPr="00E71685" w:rsidTr="00BC06B3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(указать наименование)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показатель 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показатель 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сводная оценка по подпрограмме 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 д. по подпрограммам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6B3" w:rsidRPr="00E71685" w:rsidRDefault="00BC06B3" w:rsidP="002E6B3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111" w:type="dxa"/>
        <w:tblInd w:w="54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</w:tblGrid>
      <w:tr w:rsidR="00BC06B3" w:rsidRPr="00E71685" w:rsidTr="00E71685">
        <w:tc>
          <w:tcPr>
            <w:tcW w:w="4111" w:type="dxa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E71685" w:rsidRDefault="00E71685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6B36" w:rsidRDefault="002E6B36" w:rsidP="00E71685">
            <w:pPr>
              <w:spacing w:before="396" w:after="475" w:line="240" w:lineRule="auto"/>
              <w:ind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6B3" w:rsidRPr="00E71685" w:rsidRDefault="00BC06B3" w:rsidP="002E6B36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C06B3" w:rsidRPr="00E71685" w:rsidRDefault="00BC06B3" w:rsidP="002E6B36">
            <w:pPr>
              <w:spacing w:after="120" w:line="240" w:lineRule="auto"/>
              <w:ind w:lef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и критерии оценки эффективности реализации муниципальных программ М</w:t>
            </w:r>
            <w:r w:rsidR="00E71685"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алоекатериновского муниципального образования</w:t>
            </w:r>
          </w:p>
        </w:tc>
      </w:tr>
    </w:tbl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2. Оценка эффективности муниципальной программы</w:t>
      </w:r>
    </w:p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BC06B3" w:rsidRPr="00E71685" w:rsidRDefault="00BC06B3" w:rsidP="002E6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 год (весь период реализации)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5"/>
        <w:gridCol w:w="2598"/>
        <w:gridCol w:w="3086"/>
      </w:tblGrid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 об эффективности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сводная оценка (баллов)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по дальнейшей реализации программы</w:t>
            </w: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(указать наименование)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ожидаемая эффективность достигнута;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эффективность находится на уровне предыдущего года;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значение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 и более)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ожидаемая эффективность не достигнута;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отрицательное значение</w:t>
            </w:r>
          </w:p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(менее 0)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 д. по подпрограммам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ind w:left="3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6B3" w:rsidRPr="00E71685" w:rsidTr="00BC06B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  <w:hideMark/>
          </w:tcPr>
          <w:p w:rsidR="00BC06B3" w:rsidRPr="00E71685" w:rsidRDefault="00BC06B3" w:rsidP="002E6B36">
            <w:pPr>
              <w:spacing w:after="0" w:line="331" w:lineRule="atLeast"/>
              <w:ind w:left="32" w:right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муниципальной программе</w:t>
            </w:r>
            <w:r w:rsidRPr="00E71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C06B3" w:rsidRPr="00E71685" w:rsidRDefault="00BC06B3" w:rsidP="002E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0A8C" w:rsidRPr="00E71685" w:rsidRDefault="00FC0A8C">
      <w:pPr>
        <w:rPr>
          <w:sz w:val="28"/>
          <w:szCs w:val="28"/>
        </w:rPr>
      </w:pPr>
    </w:p>
    <w:sectPr w:rsidR="00FC0A8C" w:rsidRPr="00E71685" w:rsidSect="00FC0A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B7" w:rsidRDefault="006554B7" w:rsidP="002E6B36">
      <w:pPr>
        <w:spacing w:after="0" w:line="240" w:lineRule="auto"/>
      </w:pPr>
      <w:r>
        <w:separator/>
      </w:r>
    </w:p>
  </w:endnote>
  <w:endnote w:type="continuationSeparator" w:id="1">
    <w:p w:rsidR="006554B7" w:rsidRDefault="006554B7" w:rsidP="002E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687"/>
    </w:sdtPr>
    <w:sdtContent>
      <w:p w:rsidR="002E6B36" w:rsidRDefault="00B86D14">
        <w:pPr>
          <w:pStyle w:val="a9"/>
          <w:jc w:val="center"/>
        </w:pPr>
        <w:fldSimple w:instr=" PAGE   \* MERGEFORMAT ">
          <w:r w:rsidR="00E72D39">
            <w:rPr>
              <w:noProof/>
            </w:rPr>
            <w:t>1</w:t>
          </w:r>
        </w:fldSimple>
      </w:p>
    </w:sdtContent>
  </w:sdt>
  <w:p w:rsidR="002E6B36" w:rsidRDefault="002E6B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B7" w:rsidRDefault="006554B7" w:rsidP="002E6B36">
      <w:pPr>
        <w:spacing w:after="0" w:line="240" w:lineRule="auto"/>
      </w:pPr>
      <w:r>
        <w:separator/>
      </w:r>
    </w:p>
  </w:footnote>
  <w:footnote w:type="continuationSeparator" w:id="1">
    <w:p w:rsidR="006554B7" w:rsidRDefault="006554B7" w:rsidP="002E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6B3"/>
    <w:rsid w:val="00133D19"/>
    <w:rsid w:val="002E6B36"/>
    <w:rsid w:val="003B2103"/>
    <w:rsid w:val="003E50B3"/>
    <w:rsid w:val="00603F4E"/>
    <w:rsid w:val="00627E28"/>
    <w:rsid w:val="006554B7"/>
    <w:rsid w:val="006E2ED7"/>
    <w:rsid w:val="00790D09"/>
    <w:rsid w:val="00B22EB6"/>
    <w:rsid w:val="00B86D14"/>
    <w:rsid w:val="00B87CBD"/>
    <w:rsid w:val="00BC06B3"/>
    <w:rsid w:val="00C84F2B"/>
    <w:rsid w:val="00E56685"/>
    <w:rsid w:val="00E71685"/>
    <w:rsid w:val="00E72D39"/>
    <w:rsid w:val="00FC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C"/>
  </w:style>
  <w:style w:type="paragraph" w:styleId="2">
    <w:name w:val="heading 2"/>
    <w:basedOn w:val="a"/>
    <w:link w:val="20"/>
    <w:uiPriority w:val="9"/>
    <w:qFormat/>
    <w:rsid w:val="00BC0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6B3"/>
  </w:style>
  <w:style w:type="character" w:styleId="a4">
    <w:name w:val="Hyperlink"/>
    <w:basedOn w:val="a0"/>
    <w:uiPriority w:val="99"/>
    <w:semiHidden/>
    <w:unhideWhenUsed/>
    <w:rsid w:val="00BC06B3"/>
    <w:rPr>
      <w:color w:val="0000FF"/>
      <w:u w:val="single"/>
    </w:rPr>
  </w:style>
  <w:style w:type="character" w:styleId="a5">
    <w:name w:val="Strong"/>
    <w:basedOn w:val="a0"/>
    <w:uiPriority w:val="22"/>
    <w:qFormat/>
    <w:rsid w:val="00627E28"/>
    <w:rPr>
      <w:b/>
      <w:bCs/>
    </w:rPr>
  </w:style>
  <w:style w:type="paragraph" w:styleId="a6">
    <w:name w:val="List Paragraph"/>
    <w:basedOn w:val="a"/>
    <w:uiPriority w:val="34"/>
    <w:qFormat/>
    <w:rsid w:val="002E6B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E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B36"/>
  </w:style>
  <w:style w:type="paragraph" w:styleId="a9">
    <w:name w:val="footer"/>
    <w:basedOn w:val="a"/>
    <w:link w:val="aa"/>
    <w:uiPriority w:val="99"/>
    <w:unhideWhenUsed/>
    <w:rsid w:val="002E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B36"/>
  </w:style>
  <w:style w:type="paragraph" w:styleId="ab">
    <w:name w:val="Balloon Text"/>
    <w:basedOn w:val="a"/>
    <w:link w:val="ac"/>
    <w:uiPriority w:val="99"/>
    <w:semiHidden/>
    <w:unhideWhenUsed/>
    <w:rsid w:val="00E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meropriyatij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celevie_pokazatel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andia.ru/text/category/byudzhetnie_assignovani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1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2018-02-15T06:56:00Z</dcterms:created>
  <dcterms:modified xsi:type="dcterms:W3CDTF">2018-02-15T06:56:00Z</dcterms:modified>
</cp:coreProperties>
</file>