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68F" w:rsidRPr="00B8568F" w:rsidRDefault="00B8568F" w:rsidP="00B8568F">
      <w:pPr>
        <w:pStyle w:val="1"/>
        <w:shd w:val="clear" w:color="auto" w:fill="FFFFFF"/>
        <w:spacing w:before="0" w:beforeAutospacing="0" w:after="0" w:afterAutospacing="0"/>
        <w:rPr>
          <w:color w:val="273350"/>
          <w:sz w:val="28"/>
          <w:szCs w:val="28"/>
        </w:rPr>
      </w:pPr>
      <w:r w:rsidRPr="00B8568F">
        <w:rPr>
          <w:color w:val="273350"/>
          <w:sz w:val="28"/>
          <w:szCs w:val="28"/>
        </w:rPr>
        <w:t>Рассказываем о льготе по транспортному налогу для ветеранов боевых действий, участников СВО и членов их семей</w:t>
      </w:r>
    </w:p>
    <w:p w:rsidR="00B8568F" w:rsidRDefault="00B8568F" w:rsidP="00B8568F">
      <w:pPr>
        <w:pStyle w:val="a3"/>
        <w:shd w:val="clear" w:color="auto" w:fill="FFFFFF"/>
        <w:spacing w:before="0" w:beforeAutospacing="0" w:after="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Рассказываем о льготе по транспортному налогу для ветеранов боевых действий, участников СВО и членов их семей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Для ветеранов боевых действий, участников специальной военной операции (СВО) и членов их семей предусмотрена федеральная льгота по транспортному налогу. Она применяется за налоговые периоды2022 –2025 годы.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В настоящее время налоговая льгота предоставлена более 12 тысячам налогоплательщиков на общую сумму 144млн руб., в том числе за 2022 год – 50 </w:t>
      </w:r>
      <w:proofErr w:type="spellStart"/>
      <w:proofErr w:type="gramStart"/>
      <w:r>
        <w:rPr>
          <w:rFonts w:ascii="Montserrat" w:hAnsi="Montserrat"/>
          <w:color w:val="273350"/>
        </w:rPr>
        <w:t>млн</w:t>
      </w:r>
      <w:proofErr w:type="spellEnd"/>
      <w:proofErr w:type="gramEnd"/>
      <w:r>
        <w:rPr>
          <w:rFonts w:ascii="Montserrat" w:hAnsi="Montserrat"/>
          <w:color w:val="273350"/>
        </w:rPr>
        <w:t xml:space="preserve"> руб., за 2023 год – 46 </w:t>
      </w:r>
      <w:proofErr w:type="spellStart"/>
      <w:r>
        <w:rPr>
          <w:rFonts w:ascii="Montserrat" w:hAnsi="Montserrat"/>
          <w:color w:val="273350"/>
        </w:rPr>
        <w:t>млн</w:t>
      </w:r>
      <w:proofErr w:type="spellEnd"/>
      <w:r>
        <w:rPr>
          <w:rFonts w:ascii="Montserrat" w:hAnsi="Montserrat"/>
          <w:color w:val="273350"/>
        </w:rPr>
        <w:t xml:space="preserve"> руб., за 2024 год – 48 </w:t>
      </w:r>
      <w:proofErr w:type="spellStart"/>
      <w:r>
        <w:rPr>
          <w:rFonts w:ascii="Montserrat" w:hAnsi="Montserrat"/>
          <w:color w:val="273350"/>
        </w:rPr>
        <w:t>млн</w:t>
      </w:r>
      <w:proofErr w:type="spellEnd"/>
      <w:r>
        <w:rPr>
          <w:rFonts w:ascii="Montserrat" w:hAnsi="Montserrat"/>
          <w:color w:val="273350"/>
        </w:rPr>
        <w:t xml:space="preserve"> руб.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За 2025 год льгота будет предоставлена при расчете транспортного налога в текущем году по сроку уплаты 1 декабря 2026 года.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Напоминаем, что к членам семьи участника СВО относятся супруг (супруга), несовершеннолетние дети, дети старше 18 лет, ставшие инвалидами до достижения ими 18 лет, дети в возрасте до 23 лет, которые обучаются в образовательных организациях в очной форме, иждивенцы.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Для предоставления льготы периодом участия в СВО признается весь налоговый период – календарный год, в котором лицо было привлечено к участию в СВО независимо от срока такого участия в течение налогового периода.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 xml:space="preserve">Налоговая льгота предоставляется в </w:t>
      </w:r>
      <w:proofErr w:type="spellStart"/>
      <w:r>
        <w:rPr>
          <w:rFonts w:ascii="Montserrat" w:hAnsi="Montserrat"/>
          <w:color w:val="273350"/>
        </w:rPr>
        <w:t>проактивном</w:t>
      </w:r>
      <w:proofErr w:type="spellEnd"/>
      <w:r>
        <w:rPr>
          <w:rFonts w:ascii="Montserrat" w:hAnsi="Montserrat"/>
          <w:color w:val="273350"/>
        </w:rPr>
        <w:t xml:space="preserve"> режиме на основании сведений, полученных налоговым органом в рамках межведомственного взаимодействия с другими государственными органами.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Льгота предоставляется, начиная с налогового периода, в котором у налогоплательщика возникло право на льготу в отношении одного объекта транспортного средства с максимальной суммой налога. Исключение составляют легковые автомобили средней стоимостью от 10 млн. руб., водные (кроме моторных лодок) и воздушные транспортные средства.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случае если налогоплательщик относится к категории льготников, но получил налоговое уведомление на уплату транспортного налога без учета льготы, он вправе представить в налоговый орган заявление о предоставлении льготы, документы, подтверждающие право на нее, а также выбрать объект. Заявление можно представить в любой налоговый орган через личный кабинет налогоплательщика, лично, через МФЦ либо по почте.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Информируем, что льготы по транспортному налогу предусмотрены как на федеральном, так и на региональном уровне. Уточнить льготные категории можно, воспользовавшись сервисом ФНС России «Справочная информация о ставках и льготах по имущественным налогам».</w:t>
      </w:r>
    </w:p>
    <w:p w:rsidR="00B8568F" w:rsidRDefault="00B8568F" w:rsidP="00B8568F">
      <w:pPr>
        <w:pStyle w:val="a3"/>
        <w:shd w:val="clear" w:color="auto" w:fill="FFFFFF"/>
        <w:spacing w:before="0" w:beforeAutospacing="0" w:after="210" w:afterAutospacing="0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УФНС России по Саратовской области</w:t>
      </w:r>
    </w:p>
    <w:p w:rsidR="00124840" w:rsidRDefault="00124840"/>
    <w:sectPr w:rsidR="001248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8568F"/>
    <w:rsid w:val="00124840"/>
    <w:rsid w:val="00B85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5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568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85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2026-02-27T05:14:00Z</dcterms:created>
  <dcterms:modified xsi:type="dcterms:W3CDTF">2026-02-27T05:15:00Z</dcterms:modified>
</cp:coreProperties>
</file>