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7327" w:rsidRPr="00AA169D" w:rsidRDefault="00C97327" w:rsidP="00C97327">
      <w:pPr>
        <w:rPr>
          <w:rFonts w:ascii="Times New Roman" w:hAnsi="Times New Roman" w:cs="Times New Roman"/>
          <w:b/>
          <w:sz w:val="32"/>
          <w:szCs w:val="32"/>
        </w:rPr>
      </w:pPr>
      <w:r w:rsidRPr="00AA169D">
        <w:rPr>
          <w:rFonts w:ascii="Times New Roman" w:hAnsi="Times New Roman" w:cs="Times New Roman"/>
          <w:b/>
          <w:sz w:val="32"/>
          <w:szCs w:val="32"/>
        </w:rPr>
        <w:t>Перечень объектов контроля с указанием категории рисков</w:t>
      </w:r>
    </w:p>
    <w:p w:rsidR="00C97327" w:rsidRPr="00C97327" w:rsidRDefault="00C97327" w:rsidP="00C97327">
      <w:pPr>
        <w:rPr>
          <w:rFonts w:ascii="Times New Roman" w:hAnsi="Times New Roman" w:cs="Times New Roman"/>
          <w:b/>
          <w:sz w:val="28"/>
          <w:szCs w:val="28"/>
        </w:rPr>
      </w:pPr>
      <w:r w:rsidRPr="00C97327">
        <w:rPr>
          <w:rFonts w:ascii="Times New Roman" w:hAnsi="Times New Roman" w:cs="Times New Roman"/>
          <w:b/>
          <w:sz w:val="28"/>
          <w:szCs w:val="28"/>
        </w:rPr>
        <w:t>Объектами муниципального  контроля</w:t>
      </w:r>
      <w:r w:rsidRPr="00C97327">
        <w:rPr>
          <w:rFonts w:ascii="Times New Roman" w:hAnsi="Times New Roman" w:cs="Times New Roman"/>
          <w:b/>
          <w:color w:val="000000"/>
          <w:sz w:val="28"/>
          <w:szCs w:val="28"/>
        </w:rPr>
        <w:t xml:space="preserve"> в сфере благоустройства</w:t>
      </w:r>
      <w:r w:rsidRPr="00C97327">
        <w:rPr>
          <w:rFonts w:ascii="Times New Roman" w:hAnsi="Times New Roman" w:cs="Times New Roman"/>
          <w:b/>
          <w:sz w:val="28"/>
          <w:szCs w:val="28"/>
        </w:rPr>
        <w:t xml:space="preserve"> являются:</w:t>
      </w:r>
    </w:p>
    <w:p w:rsidR="00C97327" w:rsidRPr="00AA169D" w:rsidRDefault="00C97327" w:rsidP="00C97327">
      <w:pPr>
        <w:numPr>
          <w:ilvl w:val="0"/>
          <w:numId w:val="1"/>
        </w:numPr>
        <w:spacing w:before="100" w:beforeAutospacing="1" w:after="180" w:line="240" w:lineRule="auto"/>
        <w:ind w:left="600"/>
        <w:jc w:val="both"/>
        <w:rPr>
          <w:rFonts w:ascii="Times New Roman" w:eastAsia="Times New Roman" w:hAnsi="Times New Roman" w:cs="Times New Roman"/>
          <w:sz w:val="28"/>
          <w:szCs w:val="28"/>
        </w:rPr>
      </w:pPr>
      <w:r w:rsidRPr="00AA169D">
        <w:rPr>
          <w:rFonts w:ascii="Times New Roman" w:eastAsia="Times New Roman" w:hAnsi="Times New Roman" w:cs="Times New Roman"/>
          <w:sz w:val="28"/>
          <w:szCs w:val="28"/>
        </w:rPr>
        <w:t>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действие (бездействие);</w:t>
      </w:r>
    </w:p>
    <w:p w:rsidR="00C97327" w:rsidRPr="00AA169D" w:rsidRDefault="00C97327" w:rsidP="00C97327">
      <w:pPr>
        <w:numPr>
          <w:ilvl w:val="0"/>
          <w:numId w:val="1"/>
        </w:numPr>
        <w:spacing w:before="100" w:beforeAutospacing="1" w:after="180" w:line="240" w:lineRule="auto"/>
        <w:ind w:left="600"/>
        <w:jc w:val="both"/>
        <w:rPr>
          <w:rFonts w:ascii="Times New Roman" w:eastAsia="Times New Roman" w:hAnsi="Times New Roman" w:cs="Times New Roman"/>
          <w:sz w:val="28"/>
          <w:szCs w:val="28"/>
        </w:rPr>
      </w:pPr>
      <w:r w:rsidRPr="00AA169D">
        <w:rPr>
          <w:rFonts w:ascii="Times New Roman" w:eastAsia="Times New Roman" w:hAnsi="Times New Roman" w:cs="Times New Roman"/>
          <w:sz w:val="28"/>
          <w:szCs w:val="28"/>
        </w:rPr>
        <w:t>результаты деятельности контролируемых лиц, в том числе продукция (товары), работы и услуги, к которым предъявляются обязательные требования;</w:t>
      </w:r>
    </w:p>
    <w:p w:rsidR="00C97327" w:rsidRPr="00AA169D" w:rsidRDefault="00C97327" w:rsidP="00C97327">
      <w:pPr>
        <w:numPr>
          <w:ilvl w:val="0"/>
          <w:numId w:val="1"/>
        </w:numPr>
        <w:spacing w:before="100" w:beforeAutospacing="1" w:line="240" w:lineRule="auto"/>
        <w:ind w:left="600"/>
        <w:jc w:val="both"/>
        <w:rPr>
          <w:rFonts w:ascii="Times New Roman" w:eastAsia="Times New Roman" w:hAnsi="Times New Roman" w:cs="Times New Roman"/>
          <w:sz w:val="28"/>
          <w:szCs w:val="28"/>
        </w:rPr>
      </w:pPr>
      <w:r w:rsidRPr="00AA169D">
        <w:rPr>
          <w:rFonts w:ascii="Times New Roman" w:eastAsia="Times New Roman" w:hAnsi="Times New Roman" w:cs="Times New Roman"/>
          <w:sz w:val="28"/>
          <w:szCs w:val="28"/>
        </w:rPr>
        <w:t>объекты и элементы благоустройства Малоекатериновского муниципального образования, предусмотренные Правилами благоустройства, прилегающие территории, границы которых установлены Правилами благоустройства. </w:t>
      </w:r>
    </w:p>
    <w:p w:rsidR="00C97327" w:rsidRPr="00AA169D" w:rsidRDefault="00C97327" w:rsidP="00AA169D">
      <w:pPr>
        <w:spacing w:after="0" w:line="240" w:lineRule="auto"/>
        <w:jc w:val="both"/>
        <w:rPr>
          <w:rFonts w:ascii="Times New Roman" w:hAnsi="Times New Roman" w:cs="Times New Roman"/>
          <w:sz w:val="28"/>
          <w:szCs w:val="28"/>
        </w:rPr>
      </w:pPr>
      <w:r w:rsidRPr="00AA169D">
        <w:rPr>
          <w:rFonts w:ascii="Times New Roman" w:hAnsi="Times New Roman" w:cs="Times New Roman"/>
          <w:sz w:val="28"/>
          <w:szCs w:val="28"/>
        </w:rPr>
        <w:t>Система оценки и управления рисками при осуществлении муниципального контроля не применяется.</w:t>
      </w:r>
    </w:p>
    <w:p w:rsidR="00000000" w:rsidRDefault="00AA169D"/>
    <w:p w:rsidR="00C97327" w:rsidRDefault="00C97327">
      <w:r>
        <w:rPr>
          <w:rFonts w:ascii="LiberationSerif" w:hAnsi="LiberationSerif" w:cs="LiberationSerif"/>
          <w:sz w:val="28"/>
          <w:szCs w:val="28"/>
        </w:rPr>
        <w:t xml:space="preserve"> </w:t>
      </w:r>
    </w:p>
    <w:p w:rsidR="00C97327" w:rsidRPr="00567818" w:rsidRDefault="00C97327" w:rsidP="00C97327">
      <w:pPr>
        <w:pStyle w:val="a4"/>
        <w:jc w:val="both"/>
      </w:pPr>
      <w:r w:rsidRPr="00C97327">
        <w:rPr>
          <w:b/>
        </w:rPr>
        <w:t xml:space="preserve">Объектами </w:t>
      </w:r>
      <w:bookmarkStart w:id="0" w:name="_Hlk77676821"/>
      <w:r w:rsidRPr="00C97327">
        <w:rPr>
          <w:b/>
        </w:rPr>
        <w:t xml:space="preserve">муниципального контроля в дорожном хозяйстве </w:t>
      </w:r>
      <w:bookmarkEnd w:id="0"/>
      <w:r w:rsidRPr="00C97327">
        <w:rPr>
          <w:b/>
        </w:rPr>
        <w:t>являются</w:t>
      </w:r>
      <w:r w:rsidRPr="00567818">
        <w:t>:</w:t>
      </w:r>
    </w:p>
    <w:p w:rsidR="00C97327" w:rsidRPr="00567818" w:rsidRDefault="00C97327" w:rsidP="00C97327">
      <w:pPr>
        <w:pStyle w:val="a4"/>
        <w:jc w:val="both"/>
      </w:pPr>
      <w:r w:rsidRPr="00567818">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C97327" w:rsidRPr="00567818" w:rsidRDefault="00C97327" w:rsidP="00C97327">
      <w:pPr>
        <w:pStyle w:val="a4"/>
        <w:ind w:firstLine="708"/>
        <w:jc w:val="both"/>
      </w:pPr>
      <w:r w:rsidRPr="00567818">
        <w:t>деятельность по использованию полос отвода и (или) придорожных полос автомобильных дорог общего пользования местного значения;</w:t>
      </w:r>
    </w:p>
    <w:p w:rsidR="00C97327" w:rsidRPr="00567818" w:rsidRDefault="00C97327" w:rsidP="00C97327">
      <w:pPr>
        <w:pStyle w:val="a4"/>
        <w:ind w:firstLine="708"/>
        <w:jc w:val="both"/>
      </w:pPr>
      <w:r w:rsidRPr="00567818">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C97327" w:rsidRPr="00567818" w:rsidRDefault="00C97327" w:rsidP="00C97327">
      <w:pPr>
        <w:pStyle w:val="a4"/>
        <w:ind w:firstLine="708"/>
        <w:jc w:val="both"/>
      </w:pPr>
      <w:r w:rsidRPr="00567818">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C97327" w:rsidRPr="00567818" w:rsidRDefault="00C97327" w:rsidP="00C97327">
      <w:pPr>
        <w:pStyle w:val="a4"/>
        <w:ind w:firstLine="708"/>
        <w:jc w:val="both"/>
      </w:pPr>
      <w:r w:rsidRPr="00567818">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C97327" w:rsidRPr="00567818" w:rsidRDefault="00C97327" w:rsidP="00C97327">
      <w:pPr>
        <w:pStyle w:val="a4"/>
        <w:ind w:firstLine="708"/>
        <w:jc w:val="both"/>
      </w:pPr>
      <w:bookmarkStart w:id="1" w:name="_Hlk77675416"/>
      <w:r w:rsidRPr="00567818">
        <w:t xml:space="preserve">внесение платы за </w:t>
      </w:r>
      <w:bookmarkEnd w:id="1"/>
      <w:r w:rsidRPr="00567818">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C97327" w:rsidRPr="00567818" w:rsidRDefault="00C97327" w:rsidP="00C97327">
      <w:pPr>
        <w:pStyle w:val="a4"/>
        <w:ind w:firstLine="708"/>
        <w:jc w:val="both"/>
      </w:pPr>
      <w:r>
        <w:lastRenderedPageBreak/>
        <w:t>внесение п</w:t>
      </w:r>
      <w:r w:rsidRPr="00567818">
        <w:t>латы в счет возмещения вреда, причиняемого тяжеловесными транспортными средствами при движении по автомобильным дорогам местного значения;</w:t>
      </w:r>
    </w:p>
    <w:p w:rsidR="00C97327" w:rsidRPr="00567818" w:rsidRDefault="00C97327" w:rsidP="00C97327">
      <w:pPr>
        <w:pStyle w:val="a4"/>
        <w:ind w:firstLine="708"/>
        <w:jc w:val="both"/>
      </w:pPr>
      <w:r w:rsidRPr="00567818">
        <w:t>внесение платы за присоединение объектов дорожного сервиса к автомобильным дорогам общего пользования местного значения;</w:t>
      </w:r>
    </w:p>
    <w:p w:rsidR="00C97327" w:rsidRPr="00567818" w:rsidRDefault="00C97327" w:rsidP="00C97327">
      <w:pPr>
        <w:pStyle w:val="a4"/>
        <w:jc w:val="both"/>
      </w:pPr>
      <w:r w:rsidRPr="00567818">
        <w:t>дорожно-строительные материалы, указанные в приложении № 1 к техническому регламенту Таможенного союза «Безопасность автомобильных дорог» (</w:t>
      </w:r>
      <w:proofErr w:type="gramStart"/>
      <w:r w:rsidRPr="00567818">
        <w:t>ТР</w:t>
      </w:r>
      <w:proofErr w:type="gramEnd"/>
      <w:r w:rsidRPr="00567818">
        <w:t xml:space="preserve"> ТС 014/2011);</w:t>
      </w:r>
    </w:p>
    <w:p w:rsidR="00C97327" w:rsidRPr="00567818" w:rsidRDefault="00C97327" w:rsidP="00C97327">
      <w:pPr>
        <w:pStyle w:val="a4"/>
        <w:ind w:firstLine="708"/>
        <w:jc w:val="both"/>
      </w:pPr>
      <w:r w:rsidRPr="00567818">
        <w:t>дорожно-строительные изделия, указанные в приложении № 2 к техническому регламенту Таможенного союза «Безопасность автомобильных дорог» (</w:t>
      </w:r>
      <w:proofErr w:type="gramStart"/>
      <w:r w:rsidRPr="00567818">
        <w:t>ТР</w:t>
      </w:r>
      <w:proofErr w:type="gramEnd"/>
      <w:r w:rsidRPr="00567818">
        <w:t xml:space="preserve"> ТС 014/2011);</w:t>
      </w:r>
    </w:p>
    <w:p w:rsidR="00C97327" w:rsidRPr="00567818" w:rsidRDefault="00C97327" w:rsidP="00C97327">
      <w:pPr>
        <w:pStyle w:val="a4"/>
        <w:ind w:firstLine="708"/>
        <w:jc w:val="both"/>
      </w:pPr>
      <w:r w:rsidRPr="00567818">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C97327" w:rsidRPr="00567818" w:rsidRDefault="00C97327" w:rsidP="00C97327">
      <w:pPr>
        <w:pStyle w:val="a4"/>
        <w:jc w:val="both"/>
      </w:pPr>
      <w:r w:rsidRPr="00567818">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C97327" w:rsidRPr="00567818" w:rsidRDefault="00C97327" w:rsidP="00C97327">
      <w:pPr>
        <w:pStyle w:val="a4"/>
        <w:jc w:val="both"/>
      </w:pPr>
      <w:r w:rsidRPr="00567818">
        <w:t xml:space="preserve">придорожные полосы и полосы </w:t>
      </w:r>
      <w:proofErr w:type="gramStart"/>
      <w:r w:rsidRPr="00567818">
        <w:t>отвода</w:t>
      </w:r>
      <w:proofErr w:type="gramEnd"/>
      <w:r w:rsidRPr="00567818">
        <w:t xml:space="preserve"> автомобильных дорог общего пользования местного значения;</w:t>
      </w:r>
    </w:p>
    <w:p w:rsidR="00C97327" w:rsidRPr="00567818" w:rsidRDefault="00C97327" w:rsidP="00C97327">
      <w:pPr>
        <w:pStyle w:val="a4"/>
        <w:jc w:val="both"/>
      </w:pPr>
      <w:r w:rsidRPr="00567818">
        <w:t>автомобильная дорога общего пользования местного значения и искусственные дорожные сооружения на ней;</w:t>
      </w:r>
    </w:p>
    <w:p w:rsidR="00C97327" w:rsidRPr="00567818" w:rsidRDefault="00C97327" w:rsidP="00C97327">
      <w:pPr>
        <w:pStyle w:val="a4"/>
        <w:jc w:val="both"/>
      </w:pPr>
      <w:r w:rsidRPr="00567818">
        <w:t>примыкания к автомобильным дорогам местного значения, в том числе примыкания объектов дорожного сервиса.</w:t>
      </w:r>
    </w:p>
    <w:p w:rsidR="00C97327" w:rsidRPr="00AA169D" w:rsidRDefault="00C97327" w:rsidP="00C97327">
      <w:pPr>
        <w:spacing w:after="0" w:line="240" w:lineRule="auto"/>
        <w:ind w:firstLine="709"/>
        <w:contextualSpacing/>
        <w:jc w:val="both"/>
        <w:rPr>
          <w:rFonts w:ascii="Times New Roman" w:hAnsi="Times New Roman" w:cs="Times New Roman"/>
          <w:sz w:val="28"/>
          <w:szCs w:val="28"/>
        </w:rPr>
      </w:pPr>
      <w:r w:rsidRPr="00AA169D">
        <w:rPr>
          <w:rFonts w:ascii="Times New Roman" w:hAnsi="Times New Roman" w:cs="Times New Roman"/>
          <w:sz w:val="28"/>
          <w:szCs w:val="28"/>
        </w:rPr>
        <w:t>Система оценки и управления рисками при осуществлении муниципального контроля</w:t>
      </w:r>
      <w:r w:rsidR="00AA169D">
        <w:rPr>
          <w:rFonts w:ascii="Times New Roman" w:hAnsi="Times New Roman" w:cs="Times New Roman"/>
          <w:sz w:val="28"/>
          <w:szCs w:val="28"/>
        </w:rPr>
        <w:t xml:space="preserve"> </w:t>
      </w:r>
      <w:r w:rsidRPr="00AA169D">
        <w:rPr>
          <w:rFonts w:ascii="Times New Roman" w:hAnsi="Times New Roman" w:cs="Times New Roman"/>
          <w:sz w:val="28"/>
          <w:szCs w:val="28"/>
        </w:rPr>
        <w:t>не применяется.</w:t>
      </w:r>
    </w:p>
    <w:p w:rsidR="00C97327" w:rsidRPr="00AA169D" w:rsidRDefault="00C97327" w:rsidP="00C97327">
      <w:pPr>
        <w:rPr>
          <w:rFonts w:ascii="Times New Roman" w:hAnsi="Times New Roman" w:cs="Times New Roman"/>
          <w:sz w:val="28"/>
          <w:szCs w:val="28"/>
        </w:rPr>
      </w:pPr>
    </w:p>
    <w:p w:rsidR="00C97327" w:rsidRDefault="00C97327"/>
    <w:sectPr w:rsidR="00C9732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iberationSerif">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E1421D"/>
    <w:multiLevelType w:val="multilevel"/>
    <w:tmpl w:val="13C6D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97327"/>
    <w:rsid w:val="00AA169D"/>
    <w:rsid w:val="00C973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97327"/>
    <w:pPr>
      <w:ind w:left="720"/>
      <w:contextualSpacing/>
    </w:pPr>
  </w:style>
  <w:style w:type="paragraph" w:styleId="a4">
    <w:name w:val="No Spacing"/>
    <w:uiPriority w:val="1"/>
    <w:qFormat/>
    <w:rsid w:val="00C97327"/>
    <w:pPr>
      <w:suppressAutoHyphens/>
      <w:spacing w:after="0" w:line="240" w:lineRule="auto"/>
    </w:pPr>
    <w:rPr>
      <w:rFonts w:ascii="Times New Roman" w:eastAsia="Calibri" w:hAnsi="Times New Roman" w:cs="Times New Roman"/>
      <w:sz w:val="28"/>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492</Words>
  <Characters>2805</Characters>
  <Application>Microsoft Office Word</Application>
  <DocSecurity>0</DocSecurity>
  <Lines>23</Lines>
  <Paragraphs>6</Paragraphs>
  <ScaleCrop>false</ScaleCrop>
  <Company/>
  <LinksUpToDate>false</LinksUpToDate>
  <CharactersWithSpaces>3291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2023-03-15T05:01:00Z</dcterms:created>
  <dcterms:modified xsi:type="dcterms:W3CDTF">2023-03-15T05:07:00Z</dcterms:modified>
</cp:coreProperties>
</file>